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55 vom 20. Dezember 2024</w:t>
      </w:r>
    </w:p>
    <w:p>
      <w:r>
        <w:t>VS Kantonsgericht, 2024-12-20, FR</w:t>
      </w:r>
    </w:p>
    <w:p>
      <w:r>
        <w:rPr>
          <w:b/>
        </w:rPr>
        <w:t xml:space="preserve">Quelle: </w:t>
      </w:r>
      <w:r>
        <w:t>https://mcp.opencaselaw.ch/entscheid/vs_gerichte_S2 22 55</w:t>
      </w:r>
    </w:p>
    <w:p>
      <w:r>
        <w:t>FR: VS_GERICHTE S2 22 55 du 20 décembre 2024</w:t>
      </w:r>
    </w:p>
    <w:p>
      <w:r>
        <w:t>IT: VS_GERICHTE S2 22 55 del 20 dicembre 2024</w:t>
      </w:r>
    </w:p>
    <w:p>
      <w:pPr>
        <w:pStyle w:val="Heading2"/>
      </w:pPr>
      <w:r>
        <w:t>Regeste</w:t>
      </w:r>
    </w:p>
    <w:p>
      <w:r>
        <w:t>Par arrêt du 20 décembre 2024 (8C_539/2024), le Tribunal fédéral a déclaré irrecevable le recours en matière civile interjeté par X_ contre ce jugement S2 22 55 ARRET DU 6 AOÛT 2024 Tribunal cantonal du Valais Cour des assurances sociales Composition : Candido Prada, président ; Frédéric Fellay et Christophe Joris, juges ; Anaïs Mottiez, greffière en la cause X _________, recourant, représenté par Maître Michel De Palma, avocat, Sion contre GROUPE MUTUEL ASSURANCES GMA SA, intimée (art. 6 al. 1 LAA, causalité adéquate en matière de troubles neuropsychologiques ; valeur probante d’une expertise)</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4 juillet 2022, le présent recours à l’encontre de la décision sur opposition du 1er juin précédent a été interjeté dans le délai légal de trente jours, compte tenu du report du délai échéant le samedi 2 juillet 2022 (art. 38 al. 3 et 60 LPGA), et devant la Cour de céans, compétente à raison du lieu et de la matière (art. 56, 57 et 58 LPGA ; art. 81a al. 1 LPJA). Il répond par ailleurs aux autres conditions formelles de recevabilité (art. 61 let. b LPGA), de sorte qu’il convient d’entrer en matière.</w:t>
      </w:r>
    </w:p>
    <w:p>
      <w:r>
        <w:rPr>
          <w:b/>
        </w:rPr>
        <w:t>E. 2.1</w:t>
      </w:r>
    </w:p>
    <w:p>
      <w:r>
        <w:t>Le litige porte sur la question de savoir si l’intimée était en droit de mettre fin à ses prestations au 30 novembre 2020 (indemnités journalières et frais de traitement) et de considérer que le recourant était dès lors apte à travailler à 100% dans son activité habituelle, lui déniant ainsi un droit à une rente d’invalidité ainsi qu’à une IPAI, au motif que les troubles neuropsychologiques encore présents à cette date n’étaient plus en lien de causalité avec l’accident du 18 mai 2018.</w:t>
      </w:r>
    </w:p>
    <w:p>
      <w:r>
        <w:rPr>
          <w:b/>
        </w:rPr>
        <w:t>E. 2.2</w:t>
      </w:r>
    </w:p>
    <w:p>
      <w:r>
        <w:t>Selon l'article 6 alinéa 1 LAA, les prestations d'assurance sont allouées en cas d'accident professionnel, d'accident non professionnel et de maladie professionnelle. Le droit à des prestations découlant d'un accident assuré suppose entre l'évènement dommageable de caractère accidentel et l'atteinte à la santé, un lien de causalité naturelle et adéquate.</w:t>
      </w:r>
    </w:p>
    <w:p>
      <w:r>
        <w:t>- 10 -</w:t>
      </w:r>
    </w:p>
    <w:p>
      <w:r>
        <w:rPr>
          <w:b/>
        </w:rPr>
        <w:t>E. 2.2.1</w:t>
      </w:r>
    </w:p>
    <w:p>
      <w:r>
        <w:t>L'exigence d'un lien de causalité naturelle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129 V 402 consid. 4.3.1 et les références).</w:t>
      </w:r>
    </w:p>
    <w:p>
      <w:r>
        <w:rPr>
          <w:b/>
        </w:rPr>
        <w:t>E. 2.2.2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 125 V 456 consid. 5a et les références ; arrêt du Tribunal fédéral 8C_567/2017 du 12 mars 2018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117 V 369 consid. 4, 115 V 133 consid. 6 et 115 V 403 consid. 5).</w:t>
      </w:r>
    </w:p>
    <w:p>
      <w:r>
        <w:t>- 11 - La question de savoir si l'apparition de troubles psychiques doit être considérée comme une conséquence naturelle d’un accident ou si elle a pour origine d'autres causes peut rester indécise, si la causalité adéquate fait de toute façon défaut.</w:t>
      </w:r>
    </w:p>
    <w:p>
      <w:r>
        <w:rPr>
          <w:b/>
        </w:rPr>
        <w:t>E. 2.2.3</w:t>
      </w:r>
    </w:p>
    <w:p>
      <w:r>
        <w:t>La relation de causalité adéquate entre des troubles sans substrat organique objectivable et l’accident doit être appréciée à l’aune de la jurisprudence en matière de causalité adéquate entre des troubles psychiques et un accident (ATF 115 V 133 et 403). En cas de troubles psychiques, il convient de tabler, pour déterminer l'existence d'un éventuel lien de causalité adéquate, sur le déroulement objectif de l'événement accidentel, critère qui repose sur un souci d'égalité de traitement et de sécurité du droit, lequel serait méconnu s’il lui était préféré celui de la façon dont l'assuré a subjectivement ressenti et assumé le choc traumatique. En fonction de leur déroulement objectif, les accidents se classent en trois catégories, à savoir les accidents insignifiants ou de peu de gravité, les accidents graves et, catégorie intermédiaire, les accidents de gravité moyenne. Par conséquent, afin de procéder à cette classification des accidents, il convient non pas de s'attacher à la manière dont l'assuré a ressenti et assumé le choc traumatique mais bien plutôt de se fonder, d'un point de vue objectif, sur l'événement accidentel lui-même. Lorsque l'accident est insignifiant, l'existence d'un lien de causalité adéquate doit, en règle générale, être niée d'emblée. En cas d'accident grave, l'existence d'un lien de causalité adéquate doit en revanche être normalement admise. En présence d'un accident de gravité moyenne, il faut prendre en considération un certain nombre de critères définis par la jurisprudence applicable en matière de troubles du développement psychique consécutifs à un accident (ATF 115 V 133 consid. 6 et 115 V 403 consid. 5), dont les plus importants sont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enfin, le degré et la durée de l'incapacité de travail due aux lésions physiques.</w:t>
      </w:r>
    </w:p>
    <w:p>
      <w:r>
        <w:t>- 12 - Pour qu'un lien de causalité adéquate entre les troubles psychiques et un accident de gravité moyenne soit généralement admis, il faut un cumul de trois critères sur les sept ou au moins que l'un des critères retenus se soit manifesté de manière particulièrement marquante pour l'accident (ATF 115 V 133 consid. 6c/aa et 115 V 403 consid. 5c/aa ; cf. p. ex. arrêts du Tribunal fédéral 8C_766/2017 du 30 juillet 2018 consid. 6.4 et 8C_208/2016 du 9 mars 2017 consid. 3.2).</w:t>
      </w:r>
    </w:p>
    <w:p>
      <w:r>
        <w:rPr>
          <w:b/>
        </w:rPr>
        <w:t>E. 2.3</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w:t>
      </w:r>
    </w:p>
    <w:p>
      <w:r>
        <w:t>- 13 - modifier son opinion (ATF 145 I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9C_55/2016 du 14 juillet 2016 consid. 3.2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134 V 231 et 125 V 351 ; arrêt du Tribunal fédéral 9C_543/2011 du 19 janvier 2012 consid. 2.3.1).</w:t>
      </w:r>
    </w:p>
    <w:p>
      <w:r>
        <w:rPr>
          <w:b/>
        </w:rPr>
        <w:t>E. 2.4</w:t>
      </w:r>
    </w:p>
    <w:p>
      <w:r>
        <w:t>Il est en outre rappelé que selon la jurisprudence du Tribunal fédéral, l’assureur- accidents est fondé à procéder à sa propre évaluation de l’invalidité, indépendamment de la décision de l’office de l’assurance-invalidité (ATF 131 V 362 consid. 2.3 ; arrêts du Tribunal fédéral 8C_195/2013 du 15 octobre 2013 consid. 4.1 et 9C_813/2012 du 18 mars 2013 consid. 3.4). L’uniformité de la notion d’invalidité n’a pas pour</w:t>
      </w:r>
    </w:p>
    <w:p>
      <w:r>
        <w:t>- 14 - conséquence de libérer chacune de ces assurances de l’obligation de procéder dans chaque cas et de manière indépendante à l’évaluation de l’invalidité (ATF 131 V 362 consid. 2.2.1, 126 V 288 consid. 2a et 2d, 119 V 471 consid. 4a ; Pratique VSI 2004 p. 185 consid. 3 ; arrêt du Tribunal fédéral des assurances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arrêt du Tribunal fédéral des assurances I 766/04 du 7 juin 2005 consid. 4). Il faut en outre tenir compte du fait que l’assureur-accidents ne répond que des conséquences des atteintes à la santé qui sont en relation de causalité naturelle et adéquate avec l’accident assuré. C’est pourquoi l’évaluation de l’invalidité par les organes de l’assurance-accidents n’a pas de force contraignante absolue pour l’assurance-invalidité, et inversement (ATF 133 V 549 consid. 6 et 131 V 362 consid. 2).</w:t>
      </w:r>
    </w:p>
    <w:p>
      <w:r>
        <w:rPr>
          <w:b/>
        </w:rPr>
        <w:t>E. 2.5</w:t>
      </w:r>
    </w:p>
    <w:p>
      <w:r>
        <w:t>En l’occurrence, il ressort du dossier que l’évolution de l’état de l’assuré a été globalement favorable sur le plan oto-rhino-laryngologique, avec une quasi normalisation des seuils auditifs à droite et une audition subjectivement symétrique et bonne (cf. rapport de la Dresse E _________ du 19 décembre 2018). Il en va de même de manière générale sur le plan somatique, dès lors que seuls des céphalées et un syndrome d’apnées du sommeil léger à modéré subsistaient à un peu plus d’une année de l’accident (cf. rapport du Dr F _________ du 28 août 2019 et celui de la Dresse I _________ du 20 février 2020). En revanche, tant les examens neuropsychologiques des 25 avril 2019 et 23 novembre 2020 que le rapport du 5 novembre 2020 du Dr K _________, spécialiste FMH en neurologie, ont mis en évidence l’existence de déficits cognitifs modérés, ce qui a conduit à la réalisation d’une expertise bidisciplinaire par le Dr M _________, spécialiste FMH en neurologie, et N _________, neuropsychologue FSP, qui ont conclu qu’il était certes possible que le recourant souffre de troubles cognitifs, mais qu’au vu de la présence de signes d’exagération des symptômes lors de leur examen, il était impossible de retenir de diagnostic neurologique clair ni de définir des limitations à la capacité de travail et que l’état de santé de l’intéressé devait être considéré comme stabilisé depuis le mois</w:t>
      </w:r>
    </w:p>
    <w:p>
      <w:r>
        <w:t>- 15 - de novembre 2020, soit depuis le second examen neuropsychologique, lequel avait mis en évidence une évolution favorable du tableau cognitif.</w:t>
      </w:r>
    </w:p>
    <w:p>
      <w:r>
        <w:rPr>
          <w:b/>
        </w:rPr>
        <w:t>E. 2.5.1</w:t>
      </w:r>
    </w:p>
    <w:p>
      <w:r>
        <w:t>Dans son argumentaire, le recourant critique tout d’abord la valeur probante de l’expertise bidisciplinaire du 7 mai 2021 du Dr M _________ et de la neuropsychologue N _________. Il prétend que cette expertise est truffée d’erreurs et de contradictions, qu’elle ne statue pas sur la question principale, soit la détermination du taux d’invalidité, respectivement de la capacité de gain, que les experts balayent sans explication et de manière incompréhensible les considérations qu’ils ont faites sur le plan neurologique en estimant que la présence de signes d’exagération des symptômes enlevait toute fiabilité à leur examen et que cette exagération n’est pas documentée sur le plan médical. Il estime, en outre, que les rapports des Drs K _________ et F _________, qui retiennent une capacité maximale de travail de 50%, doivent lui être préférés, ce d’autant plus qu’ils se surperposent aux constatations faites par les experts. Enfin, l’intéressé indique avoir été mis au bénéfice d’une rente d’invalidité de 50%, servie par l’assurance- invalidité suite à l’avis des médecins SMR. A la lecture des pièces médicales au dossier, force est de constater que le recourant ne saurait être suivi dans son argumentation. En effet, s’il est vrai que le Dr M _________ et la neuropsychologue N _________ ont constaté que leur examen avait montré une péjoration cognitive par rapport au précédent bilan du 23 novembre 2020 avec des atteintes apparemment importantes touchant les fonctions exécutives, mnésiques et attentionnelles, leurs conclusions sont claires et dûment motivées, dès lors qu’ils ont expliqué ne pas pouvoir évaluer l’intensité de ces troubles neuropsychologiques compte tenu des signes d’exagération de symptômes qui sont apparus à l’examen. A cet égard, et contrairement à ce que prétend le recourant, la neuropsychologue N _________ a expliqué que ces signes découlaient du nombre d’items reconnus à chacune des trois phases de la TOMM, nombre qui était inférieur au score limite, ce qui impliquait une exagération (cf. expertise p.19). Par ailleurs, ces spécialistes se sont fondés sur l’ensemble des pièces au dossier et ont procédé à une évaluation médicale complète et approfondie, à l’issue de laquelle ils ont conclu que l’intéressé présentait une capacité de travail de 100% dans son activité habituelle dès la fin du mois de novembre 2020, période où les tests neuropsychologiques ne retenaient plus que des troubles légers, sans retentissement notable sur la capacité de travail. Ils ont en outre confirmé leurs conclusions dans un rapport du 21 octobre 2021, en précisant pour quelles raisons ils ne retenaient pas d’incapacité de travail dans l’activité habituelle, à savoir parce qu’il était très inhabituel d’observer une péjoration du fonctionnement cognitif suite à un</w:t>
      </w:r>
    </w:p>
    <w:p>
      <w:r>
        <w:t>- 16 - traumatisme crânien qui n’avait pas été qualifié de sévère, que si l’examen neuropsychologique de 2021 avait effectivement mis en évidence un dysfonctionnement dans plusieurs domaines, il n’était pas possible d’interpréter ces dysfonctionnements en raison de nombreux résultats psychométriquement incohérents et que la passation d’une épreuve dédiée à l’exagération de symptômes avait confirmé que les résultats obtenus étaient anormaux. A l’inverse, le Dr K _________ (cf. rapports des 5 novembre 2020 et 28 décembre 2022) ne fait qu’indiquer que l’assuré présente différents troubles cognitifs compatibles avec l’accident de 2018, y compris en l’absence de lésion visible à l’IRM, lesquels nécessitent selon lui une prise en charge assécurologique, et se contente d’affirmer que l’hypothèse d’exagération des symptômes ne peut pas être validée, sans expliquer pour quelles raisons les conclusions de la neuropschologue N _________ consécutives à l’épreuve de validation des résultats devraient être écartées. Quant au Dr F _________, son rapport du 26 juillet 2021 ne fait que se référer à l’avis du Dr K _________ ainsi qu’aux résultats des tests neuropsychologiques de 2019 pour retenir une capacité de travail maximale de 50%, de sorte qu’il ne saurait prévaloir. Cela vaut d’autant plus compte tenu de la jurisprudence relative aux rapports des médecins traitants, rappelée ci-dessus (cf. supra consid. 2.3). Enfin, le fait que la Dresse Q _________, médecin auprès du SMR, ait noté dans un rapport final du 24 novembre 2020 que la capacité de travail de l’intéressé était de 50% dès le 2 juillet 2018 n’est d’aucun secours à ce dernier, dans la mesure où ce rapport a non seulement été rédigé avant que l’expertise bidisciplinaire n’ait eu lieu, mais surtout car l’assureur-accidents est fondé à procéder à sa propre évaluation de l’invalidité, indépendamment de la décision de l’office de l’assurance- invalidité (cf. supra consid. 2.4). Ainsi, dès lors que l’appréciation du Dr M _________ et de la neuropsychologue N _________ repose sur une évaluation médicale complète et approfondie et que les Drs K _________ et F _________ ne font pas état d’éléments objectivement vérifiables qui auraient été ignorés dans le cadre de l’expertise ou suffisamment pertinents pour en mettre en doute les conclusions, dite appréciation ne saurait être remise en cause au motif que ces médecins ont une opinion divergente de celle des experts. Dans ces circonstances, il appert que l’expertise bidisciplinaire du 7 mai 2021 bénéficie d’une pleine valeur probante et que les différents avis médicaux au dossier permettaient à l’intimée de porter un jugement valable sur le présent cas, sans qu’il se justifie de donner suite aux moyens de preuve requis par le recourant, à savoir l’édition du dossier AI et la</w:t>
      </w:r>
    </w:p>
    <w:p>
      <w:r>
        <w:t>- 17 - mise en œuvre d’une expertise (sur l’appréciation anticipée des preuves : ATF 145 I 167 consid. 4.1).</w:t>
      </w:r>
    </w:p>
    <w:p>
      <w:r>
        <w:rPr>
          <w:b/>
        </w:rPr>
        <w:t>E. 2.5.2</w:t>
      </w:r>
    </w:p>
    <w:p>
      <w:r>
        <w:t>Eu égard à ce qui précède et compte tenu de l’IRM cérébrale du 15 novembre 2019, qui s’est avérée normale et n’a montré aucun argument en faveur de lésions séquellaires post-traumatiques, seuls sont donc en cause des troubles neuropsychologiques. Dans un litige concernant l'octroi ou le refus de prestations de l'assurance-accidents, il est admissible de laisser ouverte la question du rapport de causalité naturelle entre l'accident et les plaintes de l'assuré au motif que ce lien de causalité ne pourrait de toute façon pas être qualifié d'adéquat et, partant, qu'il ne suffirait pas à fonder le droit aux prestations (ATF 135 V 465 consid. 5.1). Il n’est ainsi pas déterminant en l’espèce que les experts aient admis un lien de causalité naturelle entre les troubles présentés par l’assuré et l’accident du 18 mai 2018. Quant à la relation de causalité adéquate entre ces troubles, sans substrat organique objectivable, et ledit accident, elle doit être appréciée à l’aune de la jurisprudence en matière de causalité adéquate entre des troubles psychiques et un accident (cf. supra consid. 2.2.3). In casu, l’intimée a classé l’événement en cause – soit une chute de l’assuré de sa hauteur – parmi les accidents de gravité moyenne, à la limite des accidents de faible gravité, ce qui n’est pas contesté par le recourant. Comme tous les accidents de gravité moyenne, l’événement n’a pas manqué d’un certain caractère impressionnant pour l’intéressé qui en a été victime. Cela ne suffit cependant pas en soi à conduire à l'admission de ce critère. Cela est d’autant plus vrai que l’assuré a possiblement perdu connaissance au moment du choc et qu’il a présenté une amnésie circonstancielle et rétrograde limitée à la journée du 18 mai 2018, soit à celle de l’accident (cf. arrêt du Tribunal fédéral 8C_236/2016 du 11 août 2016 consid. 6.2.1 et la jurisprudence citée). Ni le TCC modéré ni la fracture subie lors de cet accident ne constituent des lésions graves propres, selon l’expérience, à entraîner des troubles psychiques (ATF 134 V 109 consid. 10.2.2). Les lésions physiques ont par ailleurs évolué positivement de manière globale et n’ont pas nécessité un traitement médical particulièrement long ou compliqué. A cet égard, les experts ont notamment indiqué dans leur rapport du 7 mai 2021 qu’il n’y avait pas de traitement en cours, excepté la prise occasionnelle d’Ibuprofène en cas de maux de tête. Il n’y a du reste pas eu d’erreur dans la prise en charge du recourant entraînant une aggravation notable d’éventuelles séquelles et les pièces au dossier ne témoignent pas de difficultés apparues au cours de la guérison ou de complications importantes. Mis à part des céphalées relevées par le Dr F _________ (rapport du</w:t>
      </w:r>
    </w:p>
    <w:p>
      <w:r>
        <w:t>- 18 - 28 août 2019), l’assuré n’a pas signalé de douleurs intenses. S’agissant enfin du degré et de la durée de l'incapacité de travail due aux lésions physiques, il y a lieu d’observer que le recourant a été en mesure de reprendre son activité habituelle de comptable à 50% dès le 2 juillet 2018, soit un mois et demi après son accident, et que l’augmentation de la capacité de travail a été freinée par son état de fatigue et par ses difficultés de concentration, soit pour des troubles non organiques. Partant, aucun des critères de gravité posés par la jurisprudence n’est rempli en l’espèce. Au vu de ce qui précède, c’est à juste titre que l’intimée a nié l’existence d’un lien de causalité adéquate entre les troubles allégués et l’accident. Elle a ainsi à bon droit mis fin au versement de ses prestations (prise en charge du traitement médical et indemnités journalières) au 30 novembre 2020, soit à la date – non contestée au stade du recours – où le statu quo a été atteint, selon l’expertise bidisciplinaire du 7 mai 2021, dont il a été établi ci-dessus que la valeur probante était entière (cf. supra consid. 2.5.1).</w:t>
      </w:r>
    </w:p>
    <w:p>
      <w:r>
        <w:rPr>
          <w:b/>
        </w:rPr>
        <w:t>E. 2.5.3</w:t>
      </w:r>
    </w:p>
    <w:p>
      <w:r>
        <w:t>Après avoir mis un terme aux prestations de l’intéressé, GMA SA a examiné son droit à une éventuelle rente d’invalidité. A cet égard, le recourant conteste la pleine capacité de travail retenue par l’intimée sur la base de l’expertise bidisciplinaire du 7 mai 2021 dans son activité habituelle de comptable. Il considère que les avis de son médecin traitant, le Dr F _________, et du Dr K _________, qui ont fixé sa capacité résiduelle de travail au maximum à 50%, devraient prévaloir. Comme cela a toutefois été démontré ci-dessus (cf. supra consid. 2.5.1), l’expertise du Dr M _________ et de la neuropsychologue N _________ présente une pleine valeur probante et les avis des Drs F _________ et K _________ ne sont pas de nature à mettre en doute les conclusions des experts. Ces dernières doivent dès lors être suivies. Partant, en l’absence de perte de gain, c’est à bon droit que GMA SA a dénié tout droit de l’intéressé à une rente d’invalidité.</w:t>
      </w:r>
    </w:p>
    <w:p>
      <w:r>
        <w:rPr>
          <w:b/>
        </w:rPr>
        <w:t>E. 2.5.4</w:t>
      </w:r>
    </w:p>
    <w:p>
      <w:r>
        <w:t>Enfin, GMA SA a également examiné le droit du recourant à une indemnité pour atteinte à l’intégrité. Sur ce point, l’assuré conteste à nouveau l’avis des experts, selon lesquels il ne présente aucune atteinte durable et importante à l’intégrité, et estime, sans aucun rapport médical à l’appui, avoir droit à une IPAI de 30% fondée sur la tabelle 8.3 du barème d’indemnisation de la CNA, à savoir celle relative à l’évaluation de l’importance des troubles psychiques résultant d’une atteinte cérébrale organique. L’intéressé ne saurait</w:t>
      </w:r>
    </w:p>
    <w:p>
      <w:r>
        <w:t>- 19 - être suivi. En effet, outre le fait que l’estimation d’une éventuelle atteinte à l’intégrité est du ressort des médecins et non de l’assuré, il appert qu’il n’y a aucune atteinte organique en l’espèce (cf. not. IRM du 15 novembre 2019 et rapport d’expertise du 7 mai 2021), si bien que la tabelle 8.3 ne peut trouver application. Partant, et étant rappelé que le rapport d’expertise du 7 mai 2021 présente une pleine valeur probante (cf. supra consid. 2.5.1), il n’y a pas lieu de s’éloigner des conclusions des experts. L’intimée a ainsi à juste titre dénié le droit du recourant à une IPAI.</w:t>
      </w:r>
    </w:p>
    <w:p>
      <w:r>
        <w:rPr>
          <w:b/>
        </w:rPr>
        <w:t>E. 2.5.5</w:t>
      </w:r>
    </w:p>
    <w:p>
      <w:r>
        <w:t>En tous points mal fondé, le recours est rejeté et la décision sur opposition du 1er juin 2022 confirmée.</w:t>
      </w:r>
    </w:p>
    <w:p>
      <w:r>
        <w:rPr>
          <w:b/>
        </w:rPr>
        <w:t>E. 3.1</w:t>
      </w:r>
    </w:p>
    <w:p>
      <w:r>
        <w:t>Il n’est pas perçu de frais, la loi spéciale, en l’occurrence la LAA, n’en prévoyant pas (art. 61 let. fbis LPGA). Au vu de l’issue de la cause, il n’est pas alloué de dépens (art. 61 let. g LPGA). Prononce</w:t>
      </w:r>
    </w:p>
    <w:p>
      <w:r>
        <w:t>1. Le recours est rejeté. 2. Il n'est pas perçu de frais, ni alloué de dépens. Sion, le 6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